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4A2" w:rsidRDefault="001004CE">
      <w:pPr>
        <w:jc w:val="center"/>
        <w:rPr>
          <w:rFonts w:ascii="Arial" w:eastAsia="Arial" w:hAnsi="Arial" w:cs="Arial"/>
        </w:rPr>
      </w:pPr>
      <w:bookmarkStart w:id="0" w:name="_heading=h.qq6z3853ys0n" w:colFirst="0" w:colLast="0"/>
      <w:bookmarkEnd w:id="0"/>
      <w:r>
        <w:rPr>
          <w:smallCaps/>
          <w:noProof/>
          <w:color w:val="8D7D74"/>
          <w:lang w:val="fr-FR"/>
        </w:rPr>
        <w:drawing>
          <wp:inline distT="114300" distB="114300" distL="114300" distR="114300">
            <wp:extent cx="3876992" cy="1074646"/>
            <wp:effectExtent l="0" t="0" r="0" b="0"/>
            <wp:docPr id="1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6992" cy="10746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874A2" w:rsidRDefault="008874A2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i/>
        </w:rPr>
      </w:pP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i/>
        </w:rPr>
      </w:pP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i/>
        </w:rPr>
      </w:pPr>
    </w:p>
    <w:p w:rsidR="00DF3F43" w:rsidRPr="00682E6E" w:rsidRDefault="00DF3F43" w:rsidP="00DF3F43">
      <w:pPr>
        <w:shd w:val="clear" w:color="auto" w:fill="1F4E79"/>
        <w:ind w:right="-2"/>
        <w:jc w:val="center"/>
        <w:rPr>
          <w:b/>
          <w:color w:val="FFFFFF"/>
          <w:sz w:val="28"/>
          <w:szCs w:val="28"/>
        </w:rPr>
      </w:pPr>
      <w:r w:rsidRPr="00682E6E">
        <w:rPr>
          <w:b/>
          <w:color w:val="FFFFFF"/>
          <w:sz w:val="32"/>
          <w:szCs w:val="32"/>
        </w:rPr>
        <w:t xml:space="preserve">Mise à disposition d’une solution de vote électronique </w:t>
      </w:r>
      <w:r>
        <w:rPr>
          <w:b/>
          <w:color w:val="FFFFFF"/>
          <w:sz w:val="32"/>
          <w:szCs w:val="32"/>
        </w:rPr>
        <w:t xml:space="preserve">et </w:t>
      </w:r>
      <w:r w:rsidRPr="00682E6E">
        <w:rPr>
          <w:b/>
          <w:color w:val="FFFFFF"/>
          <w:sz w:val="32"/>
          <w:szCs w:val="32"/>
        </w:rPr>
        <w:t>d’une expertise indépendante du système de vote pour l’Université Sorbonne Nouvelle</w:t>
      </w: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i/>
        </w:rPr>
      </w:pPr>
    </w:p>
    <w:p w:rsidR="00DF3F43" w:rsidRPr="00DF3F43" w:rsidRDefault="00DF3F43" w:rsidP="00DF3F43">
      <w:pPr>
        <w:spacing w:line="276" w:lineRule="auto"/>
        <w:ind w:left="429" w:hanging="429"/>
        <w:jc w:val="center"/>
        <w:rPr>
          <w:rFonts w:ascii="Arial" w:eastAsia="Times" w:hAnsi="Arial" w:cs="Arial"/>
        </w:rPr>
      </w:pPr>
      <w:r w:rsidRPr="00DF3F43">
        <w:rPr>
          <w:rFonts w:ascii="Arial" w:eastAsia="Times" w:hAnsi="Arial" w:cs="Arial"/>
          <w:b/>
        </w:rPr>
        <w:t>LOT 1</w:t>
      </w:r>
      <w:r w:rsidRPr="00DF3F43">
        <w:rPr>
          <w:rFonts w:ascii="Arial" w:eastAsia="Times" w:hAnsi="Arial" w:cs="Arial"/>
        </w:rPr>
        <w:t xml:space="preserve"> : Mise à disposition d’un système de vote électronique, organisation et assistance à la conduite des élections</w:t>
      </w: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i/>
        </w:rPr>
      </w:pPr>
    </w:p>
    <w:p w:rsidR="00DF3F43" w:rsidRP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rFonts w:ascii="Arial" w:hAnsi="Arial" w:cs="Arial"/>
          <w:b/>
          <w:sz w:val="28"/>
          <w:szCs w:val="28"/>
        </w:rPr>
      </w:pPr>
      <w:r w:rsidRPr="00DF3F43">
        <w:rPr>
          <w:rFonts w:ascii="Arial" w:hAnsi="Arial" w:cs="Arial"/>
          <w:b/>
          <w:sz w:val="28"/>
          <w:szCs w:val="28"/>
        </w:rPr>
        <w:t>CADRE DE LA NOTE METHODOLOGIQUE</w:t>
      </w:r>
    </w:p>
    <w:p w:rsidR="00DF3F43" w:rsidRPr="00F2753A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 w:hanging="2266"/>
        <w:jc w:val="center"/>
        <w:rPr>
          <w:color w:val="000000"/>
        </w:rPr>
      </w:pPr>
      <w:r w:rsidRPr="0017222C">
        <w:rPr>
          <w:i/>
        </w:rPr>
        <w:t>Référence</w:t>
      </w:r>
      <w:r w:rsidRPr="0017222C">
        <w:rPr>
          <w:i/>
          <w:color w:val="000000"/>
        </w:rPr>
        <w:t xml:space="preserve"> de la consultation : </w:t>
      </w:r>
      <w:r>
        <w:rPr>
          <w:color w:val="000000"/>
        </w:rPr>
        <w:t>USN-VOTEELEC /</w:t>
      </w:r>
      <w:r>
        <w:rPr>
          <w:i/>
        </w:rPr>
        <w:t>Accord-</w:t>
      </w:r>
      <w:r>
        <w:rPr>
          <w:i/>
          <w:color w:val="000000"/>
        </w:rPr>
        <w:t>cadre n°2025-033</w:t>
      </w:r>
    </w:p>
    <w:p w:rsidR="00DF3F43" w:rsidRPr="0017222C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/>
        <w:rPr>
          <w:i/>
          <w:color w:val="000000"/>
        </w:rPr>
      </w:pPr>
    </w:p>
    <w:p w:rsidR="00DF3F43" w:rsidRPr="009670D4" w:rsidRDefault="00DF3F43" w:rsidP="00DF3F4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spacing w:before="122"/>
        <w:jc w:val="center"/>
        <w:rPr>
          <w:i/>
          <w:color w:val="003399"/>
        </w:rPr>
      </w:pPr>
      <w:bookmarkStart w:id="1" w:name="_heading=h.4k668n3" w:colFirst="0" w:colLast="0"/>
      <w:bookmarkEnd w:id="1"/>
      <w:r>
        <w:rPr>
          <w:i/>
          <w:color w:val="003399"/>
        </w:rPr>
        <w:t>Le présent accord-cadre est passé selon une procédure adaptée en application aux R.2123-1, R.2162-3 à 5 du code de la commande publique. Son exécution est gérée par bons de commande, en application des articles R2162-13 et R2162-14 du Code de la commande publique.</w:t>
      </w:r>
    </w:p>
    <w:p w:rsidR="008874A2" w:rsidRDefault="001004CE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</w:t>
      </w:r>
    </w:p>
    <w:p w:rsidR="008874A2" w:rsidRDefault="008874A2">
      <w:pPr>
        <w:jc w:val="center"/>
        <w:rPr>
          <w:rFonts w:ascii="Arial" w:eastAsia="Arial" w:hAnsi="Arial" w:cs="Arial"/>
        </w:rPr>
      </w:pPr>
    </w:p>
    <w:tbl>
      <w:tblPr>
        <w:tblStyle w:val="af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6002"/>
      </w:tblGrid>
      <w:tr w:rsidR="008874A2">
        <w:trPr>
          <w:trHeight w:val="653"/>
        </w:trPr>
        <w:tc>
          <w:tcPr>
            <w:tcW w:w="3058" w:type="dxa"/>
            <w:vAlign w:val="center"/>
          </w:tcPr>
          <w:p w:rsidR="008874A2" w:rsidRDefault="001004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 DE L’ENTREPRISE</w:t>
            </w:r>
          </w:p>
        </w:tc>
        <w:tc>
          <w:tcPr>
            <w:tcW w:w="6002" w:type="dxa"/>
            <w:vAlign w:val="center"/>
          </w:tcPr>
          <w:p w:rsidR="008874A2" w:rsidRDefault="008874A2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8874A2" w:rsidRDefault="008874A2">
      <w:pPr>
        <w:jc w:val="center"/>
        <w:rPr>
          <w:rFonts w:ascii="Arial" w:eastAsia="Arial" w:hAnsi="Arial" w:cs="Arial"/>
        </w:rPr>
      </w:pPr>
    </w:p>
    <w:p w:rsidR="008874A2" w:rsidRDefault="008874A2">
      <w:pPr>
        <w:jc w:val="center"/>
        <w:rPr>
          <w:rFonts w:ascii="Arial" w:eastAsia="Arial" w:hAnsi="Arial" w:cs="Arial"/>
          <w:b/>
        </w:rPr>
      </w:pPr>
    </w:p>
    <w:p w:rsidR="008874A2" w:rsidRDefault="008874A2">
      <w:pPr>
        <w:jc w:val="center"/>
        <w:rPr>
          <w:rFonts w:ascii="Arial" w:eastAsia="Arial" w:hAnsi="Arial" w:cs="Arial"/>
          <w:b/>
        </w:rPr>
      </w:pPr>
    </w:p>
    <w:p w:rsidR="008874A2" w:rsidRDefault="001004CE">
      <w:pPr>
        <w:spacing w:after="160" w:line="259" w:lineRule="auto"/>
        <w:rPr>
          <w:rFonts w:ascii="Arial" w:eastAsia="Arial" w:hAnsi="Arial" w:cs="Arial"/>
          <w:b/>
        </w:rPr>
      </w:pPr>
      <w:r>
        <w:br w:type="page"/>
      </w:r>
    </w:p>
    <w:p w:rsidR="008874A2" w:rsidRDefault="008874A2">
      <w:pPr>
        <w:rPr>
          <w:rFonts w:ascii="Arial" w:eastAsia="Arial" w:hAnsi="Arial" w:cs="Arial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La présente note méthodologique a pour objet de juger la valeur technique de l’offre d</w:t>
      </w:r>
      <w:r>
        <w:rPr>
          <w:rFonts w:ascii="Arial" w:eastAsia="Arial" w:hAnsi="Arial" w:cs="Arial"/>
          <w:sz w:val="22"/>
          <w:szCs w:val="22"/>
        </w:rPr>
        <w:t>u candidat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Il est complémentaire du mémoire technique. Le candidat doit indiquer, par item, les dispositions qu'il compte adopter en complément des conditions figurant au </w:t>
      </w:r>
      <w:r>
        <w:rPr>
          <w:rFonts w:ascii="Arial" w:eastAsia="Arial" w:hAnsi="Arial" w:cs="Arial"/>
          <w:sz w:val="22"/>
          <w:szCs w:val="22"/>
        </w:rPr>
        <w:t>CCP.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Les renseignements indiqués dans le mémoire technique doivent être liés </w:t>
      </w:r>
      <w:r>
        <w:rPr>
          <w:rFonts w:ascii="Arial" w:eastAsia="Arial" w:hAnsi="Arial" w:cs="Arial"/>
          <w:sz w:val="22"/>
          <w:szCs w:val="22"/>
        </w:rPr>
        <w:t>directement à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chacun des lots</w:t>
      </w:r>
      <w:r>
        <w:rPr>
          <w:rFonts w:ascii="Arial" w:eastAsia="Arial" w:hAnsi="Arial" w:cs="Arial"/>
          <w:sz w:val="22"/>
          <w:szCs w:val="22"/>
        </w:rPr>
        <w:t xml:space="preserve"> de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l’accord-cadre, et ne doivent pas être une simple énumération des moyens généraux de l’entreprise.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bookmarkStart w:id="2" w:name="_heading=h.gjdgxs" w:colFirst="0" w:colLast="0"/>
      <w:bookmarkEnd w:id="2"/>
      <w:r>
        <w:rPr>
          <w:rFonts w:ascii="Arial" w:eastAsia="Arial" w:hAnsi="Arial" w:cs="Arial"/>
          <w:b/>
          <w:color w:val="FF0000"/>
          <w:sz w:val="22"/>
          <w:szCs w:val="22"/>
        </w:rPr>
        <w:t>Un mémoire technique doit obligatoirement être transmis par le candidat en plus du présent cadre de la note méthodologique complété sous peine d’irrégularité de l’offre.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b/>
          <w:smallCaps/>
          <w:color w:val="FF0000"/>
          <w:sz w:val="22"/>
          <w:szCs w:val="22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Les différents éléments demandés sont à renseigner sur le présent document en le complétant par des documents annexes quand ils sont exigés.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L’utilisation de ce cadre est obligatoire.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Si le candidat le souhaite, des documents complémentaires peuvent être joints (en rapport direct avec l’objet de l’accord-cadre).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Il est de plus rappelé que la présente note </w:t>
      </w:r>
      <w:r>
        <w:rPr>
          <w:rFonts w:ascii="Arial" w:eastAsia="Arial" w:hAnsi="Arial" w:cs="Arial"/>
          <w:sz w:val="22"/>
          <w:szCs w:val="22"/>
        </w:rPr>
        <w:t>méthodologique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est une pièce contractuelle de l’accord-cadre ; à ce titre, les informations et dispositions renseignées dans le présent document engagent cont</w:t>
      </w:r>
      <w:bookmarkStart w:id="3" w:name="_GoBack"/>
      <w:bookmarkEnd w:id="3"/>
      <w:r>
        <w:rPr>
          <w:rFonts w:ascii="Arial" w:eastAsia="Arial" w:hAnsi="Arial" w:cs="Arial"/>
          <w:color w:val="000000"/>
          <w:sz w:val="22"/>
          <w:szCs w:val="22"/>
        </w:rPr>
        <w:t>ractuellement le titulaire quant au respect des moyens mis en œuvre pour l’exécution de ses prestations.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874A2" w:rsidRDefault="001004CE">
      <w:pPr>
        <w:spacing w:after="160" w:line="259" w:lineRule="auto"/>
        <w:rPr>
          <w:rFonts w:ascii="Arial" w:eastAsia="Arial" w:hAnsi="Arial" w:cs="Arial"/>
          <w:b/>
          <w:sz w:val="22"/>
          <w:szCs w:val="22"/>
          <w:u w:val="single"/>
        </w:rPr>
      </w:pPr>
      <w:r>
        <w:br w:type="page"/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color w:val="000000"/>
          <w:sz w:val="22"/>
          <w:szCs w:val="22"/>
        </w:rPr>
      </w:pPr>
    </w:p>
    <w:p w:rsidR="00DF3F43" w:rsidRDefault="00DF3F43" w:rsidP="00DF3F43">
      <w:pPr>
        <w:spacing w:after="160" w:line="259" w:lineRule="auto"/>
        <w:rPr>
          <w:rFonts w:asciiTheme="minorHAnsi" w:eastAsia="Arial" w:hAnsiTheme="minorHAnsi" w:cstheme="minorHAnsi"/>
          <w:b/>
          <w:color w:val="000000"/>
        </w:rPr>
      </w:pPr>
    </w:p>
    <w:p w:rsidR="00DF3F43" w:rsidRPr="00B45D8A" w:rsidRDefault="00DF3F43" w:rsidP="00DF3F43">
      <w:pPr>
        <w:spacing w:after="160" w:line="259" w:lineRule="auto"/>
        <w:rPr>
          <w:rFonts w:asciiTheme="minorHAnsi" w:eastAsia="Arial" w:hAnsiTheme="minorHAnsi" w:cstheme="minorHAnsi"/>
          <w:b/>
          <w:color w:val="000000"/>
        </w:rPr>
      </w:pPr>
      <w:r w:rsidRPr="00B45D8A">
        <w:rPr>
          <w:rFonts w:asciiTheme="minorHAnsi" w:eastAsia="Arial" w:hAnsiTheme="minorHAnsi" w:cstheme="minorHAnsi"/>
          <w:b/>
          <w:color w:val="000000"/>
        </w:rPr>
        <w:t xml:space="preserve">Valeur technique (60 pts) </w:t>
      </w:r>
    </w:p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45D8A">
        <w:rPr>
          <w:rFonts w:asciiTheme="minorHAnsi" w:eastAsia="Arial" w:hAnsiTheme="minorHAnsi" w:cstheme="minorHAnsi"/>
          <w:color w:val="000000"/>
          <w:sz w:val="22"/>
          <w:szCs w:val="22"/>
        </w:rPr>
        <w:tab/>
      </w:r>
      <w:r w:rsidRPr="00B45D8A">
        <w:rPr>
          <w:rFonts w:asciiTheme="minorHAnsi" w:eastAsia="Arial" w:hAnsiTheme="minorHAnsi" w:cstheme="minorHAnsi"/>
          <w:color w:val="000000"/>
          <w:sz w:val="22"/>
          <w:szCs w:val="22"/>
        </w:rPr>
        <w:tab/>
      </w:r>
    </w:p>
    <w:p w:rsidR="00DF3F43" w:rsidRPr="00B45D8A" w:rsidRDefault="00DF3F43" w:rsidP="00DF3F43">
      <w:pPr>
        <w:pStyle w:val="Style1"/>
        <w:numPr>
          <w:ilvl w:val="0"/>
          <w:numId w:val="4"/>
        </w:num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45D8A">
        <w:rPr>
          <w:rFonts w:asciiTheme="minorHAnsi" w:hAnsiTheme="minorHAnsi" w:cstheme="minorHAnsi"/>
          <w:b/>
          <w:color w:val="000000"/>
          <w:sz w:val="22"/>
          <w:szCs w:val="22"/>
          <w:lang w:eastAsia="fr-FR"/>
        </w:rPr>
        <w:t xml:space="preserve">- Capacités du candidat : 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</w:rPr>
        <w:t>(5 points)</w:t>
      </w:r>
    </w:p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8865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3905"/>
      </w:tblGrid>
      <w:tr w:rsidR="00DF3F43" w:rsidRPr="00B45D8A" w:rsidTr="0073723C">
        <w:tc>
          <w:tcPr>
            <w:tcW w:w="4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ind w:left="72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réponse du candidat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>et/</w:t>
            </w: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ou indiquer les pages relatives de  votre mémoire technique</w:t>
            </w:r>
          </w:p>
        </w:tc>
      </w:tr>
      <w:tr w:rsidR="00DF3F43" w:rsidRPr="00B45D8A" w:rsidTr="0073723C">
        <w:tc>
          <w:tcPr>
            <w:tcW w:w="4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Description des capacités humaines de la structure du candidat et les capacités humaines dédiées à l’exécution du présent lot.</w:t>
            </w:r>
          </w:p>
        </w:tc>
        <w:tc>
          <w:tcPr>
            <w:tcW w:w="3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F3F43" w:rsidRPr="00B45D8A" w:rsidTr="0073723C">
        <w:tc>
          <w:tcPr>
            <w:tcW w:w="4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Références équivalentes au présent lot (structure et type d’élections) en précisant le niveau de sécurité des élections gérées.</w:t>
            </w:r>
          </w:p>
          <w:p w:rsidR="00DF3F43" w:rsidRPr="00B45D8A" w:rsidRDefault="00DF3F43" w:rsidP="0073723C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DF3F43" w:rsidRDefault="00DF3F43" w:rsidP="00DF3F43">
      <w:pPr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DF3F43" w:rsidRPr="00B45D8A" w:rsidRDefault="00DF3F43" w:rsidP="00DF3F43">
      <w:pPr>
        <w:pStyle w:val="Style1"/>
        <w:numPr>
          <w:ilvl w:val="0"/>
          <w:numId w:val="4"/>
        </w:numPr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eastAsia="fr-FR"/>
        </w:rPr>
        <w:t>–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  <w:lang w:eastAsia="fr-FR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  <w:lang w:eastAsia="fr-FR"/>
        </w:rPr>
        <w:t>Sécurité technique et juridique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  <w:lang w:eastAsia="fr-FR"/>
        </w:rPr>
        <w:t xml:space="preserve"> : 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</w:rPr>
        <w:t>(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10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points)</w:t>
      </w:r>
    </w:p>
    <w:p w:rsidR="00DF3F43" w:rsidRPr="00B45D8A" w:rsidRDefault="00DF3F43" w:rsidP="00DF3F43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8880" w:type="dxa"/>
        <w:tblInd w:w="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  <w:gridCol w:w="3825"/>
      </w:tblGrid>
      <w:tr w:rsidR="00DF3F43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ind w:left="72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réponse du candidat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>et/</w:t>
            </w: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ou indiquer les pages relatives de  votre mémoire technique</w:t>
            </w:r>
          </w:p>
        </w:tc>
      </w:tr>
      <w:tr w:rsidR="00DF3F43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ind w:left="56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Décrire pour chaque niveau de sécurité (cf. délibération CNIL 2019-053 du 25 avril 2019) les modalités techniques qu’il met en œuvre.</w:t>
            </w: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F3F43" w:rsidRPr="00B45D8A" w:rsidTr="0073723C">
        <w:trPr>
          <w:trHeight w:val="889"/>
        </w:trPr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Localisation des serveurs</w:t>
            </w: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F3F43" w:rsidRPr="00B45D8A" w:rsidTr="0073723C">
        <w:trPr>
          <w:trHeight w:val="889"/>
        </w:trPr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Protection des données : le candidat décrit les éléments suivants :</w:t>
            </w:r>
          </w:p>
          <w:p w:rsidR="00DF3F43" w:rsidRPr="00B45D8A" w:rsidRDefault="00DF3F43" w:rsidP="0073723C">
            <w:pPr>
              <w:pStyle w:val="Paragraphedeliste"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Lieu de conservation des données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Durée de conservation des données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Création d’un dossier de conformité RGPD</w:t>
            </w:r>
          </w:p>
          <w:p w:rsidR="00DF3F43" w:rsidRPr="00B45D8A" w:rsidRDefault="00DF3F43" w:rsidP="0073723C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DF3F43" w:rsidRPr="00B45D8A" w:rsidRDefault="00DF3F43" w:rsidP="00DF3F43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DF3F43" w:rsidRPr="00B45D8A" w:rsidRDefault="00DF3F43" w:rsidP="00DF3F43">
      <w:pPr>
        <w:pStyle w:val="Style1"/>
        <w:numPr>
          <w:ilvl w:val="0"/>
          <w:numId w:val="4"/>
        </w:num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45D8A">
        <w:rPr>
          <w:rFonts w:asciiTheme="minorHAnsi" w:hAnsiTheme="minorHAnsi" w:cstheme="minorHAnsi"/>
          <w:b/>
          <w:color w:val="000000"/>
          <w:sz w:val="22"/>
          <w:szCs w:val="22"/>
          <w:lang w:eastAsia="fr-FR"/>
        </w:rPr>
        <w:t xml:space="preserve">- Fonctionnalité : 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</w:rPr>
        <w:t>(15 points)</w:t>
      </w:r>
    </w:p>
    <w:p w:rsidR="00DF3F43" w:rsidRPr="00B45D8A" w:rsidRDefault="00DF3F43" w:rsidP="00DF3F43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8880" w:type="dxa"/>
        <w:tblInd w:w="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  <w:gridCol w:w="3825"/>
      </w:tblGrid>
      <w:tr w:rsidR="00DF3F43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ind w:left="72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réponse du candidat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>et/</w:t>
            </w: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ou indiquer les pages relatives de  votre mémoire technique</w:t>
            </w:r>
          </w:p>
        </w:tc>
      </w:tr>
      <w:tr w:rsidR="00DF3F43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Listes électorales : Décrire les éléments suivants :</w:t>
            </w:r>
          </w:p>
          <w:p w:rsidR="00DF3F43" w:rsidRPr="00B45D8A" w:rsidRDefault="00DF3F43" w:rsidP="0073723C">
            <w:pPr>
              <w:ind w:lef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5"/>
              </w:numPr>
              <w:tabs>
                <w:tab w:val="num" w:pos="2148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Méthode d’intégration des listes électorales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Délai d’intégration des listes électorales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Modalités d’intégration d’électeurs non présents sur les listes le jour du scrutin</w:t>
            </w:r>
          </w:p>
          <w:p w:rsidR="00DF3F43" w:rsidRPr="00B45D8A" w:rsidRDefault="00DF3F43" w:rsidP="0073723C">
            <w:pPr>
              <w:ind w:left="56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F3F43" w:rsidRPr="00B45D8A" w:rsidTr="0073723C">
        <w:trPr>
          <w:trHeight w:val="889"/>
        </w:trPr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Possibilité de vérification par l’université de vérifier avant le scrutin :</w:t>
            </w:r>
          </w:p>
          <w:p w:rsidR="00DF3F43" w:rsidRPr="00B45D8A" w:rsidRDefault="00DF3F43" w:rsidP="0073723C">
            <w:pPr>
              <w:autoSpaceDN w:val="0"/>
              <w:ind w:left="34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5"/>
              </w:numPr>
              <w:tabs>
                <w:tab w:val="num" w:pos="2148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Structuration correcte des élections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5"/>
              </w:numPr>
              <w:tabs>
                <w:tab w:val="num" w:pos="2148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Règles de calcul des résultats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5"/>
              </w:numPr>
              <w:tabs>
                <w:tab w:val="num" w:pos="2148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Modèle du procès-verbal.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5"/>
              </w:numPr>
              <w:tabs>
                <w:tab w:val="num" w:pos="2148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Le fonctionnement du système, son intégrité</w:t>
            </w:r>
          </w:p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F3F43" w:rsidRPr="00B45D8A" w:rsidTr="0073723C">
        <w:trPr>
          <w:trHeight w:val="889"/>
        </w:trPr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Opérations de vote : le candidat décrit les éléments suivants :</w:t>
            </w:r>
          </w:p>
          <w:p w:rsidR="00DF3F43" w:rsidRPr="00B45D8A" w:rsidRDefault="00DF3F43" w:rsidP="0073723C">
            <w:pPr>
              <w:ind w:left="178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Matériel nécessaire pour que l’électeur puisse voter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Terminaux compatibles (Exemple : smartphone – PC – etc…)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Confirmation de l’absence de nécessité d’installation d’un logiciel ou d’un plugin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Présentation du système sécurisé d’obtention du mot de passe (première connexion, perte ou incident technique)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Accessibilité de l’application pour les personnes en situation de handicap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Modalités de vote pour plusieurs instances simultanément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Méthode de contrôle de l’identité des votants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Modalités d’émargement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Modalités de notification de prise en compte du vote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Description des mesures de sécurité contre le vote multiple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Modalités de scellement du dispositif de vote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Technologie de chiffrement du scrutin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Modalités de contrôle des opérations en cours de vote par les membres du bureau de vote central</w:t>
            </w:r>
          </w:p>
          <w:p w:rsidR="00DF3F43" w:rsidRPr="00B45D8A" w:rsidRDefault="00DF3F43" w:rsidP="007372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F3F43" w:rsidRPr="00B45D8A" w:rsidTr="0073723C">
        <w:trPr>
          <w:trHeight w:val="889"/>
        </w:trPr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Dépouillement et protection des urnes : le candidat décrit les éléments suivants :</w:t>
            </w:r>
          </w:p>
          <w:p w:rsidR="00DF3F43" w:rsidRPr="00B45D8A" w:rsidRDefault="00DF3F43" w:rsidP="0073723C">
            <w:pPr>
              <w:ind w:lef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Modalités du dépouillement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8"/>
              </w:numPr>
              <w:tabs>
                <w:tab w:val="num" w:pos="241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Méthode de scellement des urnes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8"/>
              </w:numPr>
              <w:tabs>
                <w:tab w:val="num" w:pos="241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Temps de réalisation du dépouillement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Modalités de contrôle a postériori</w:t>
            </w:r>
          </w:p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F3F43" w:rsidRPr="00B45D8A" w:rsidTr="0073723C">
        <w:trPr>
          <w:trHeight w:val="889"/>
        </w:trPr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Conservation et archivage : le candidat décrit les éléments suivants :</w:t>
            </w:r>
          </w:p>
          <w:p w:rsidR="00DF3F43" w:rsidRPr="00B45D8A" w:rsidRDefault="00DF3F43" w:rsidP="0073723C">
            <w:pPr>
              <w:ind w:lef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Transmission des copies des documents de vote à archiver</w:t>
            </w:r>
          </w:p>
          <w:p w:rsidR="00DF3F43" w:rsidRPr="00B45D8A" w:rsidRDefault="00DF3F43" w:rsidP="0073723C">
            <w:pPr>
              <w:ind w:left="11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F3F43" w:rsidRPr="00B45D8A" w:rsidRDefault="00DF3F43" w:rsidP="0073723C">
            <w:pPr>
              <w:tabs>
                <w:tab w:val="num" w:pos="2148"/>
              </w:tabs>
              <w:ind w:left="11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Transmission des éléments à présenter en cas de contentieux pour vérification de la régularité du scrutin et modalités de transmission</w:t>
            </w:r>
          </w:p>
          <w:p w:rsidR="00DF3F43" w:rsidRPr="00B45D8A" w:rsidRDefault="00DF3F43" w:rsidP="00DF3F43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hAnsiTheme="minorHAnsi" w:cstheme="minorHAnsi"/>
                <w:sz w:val="22"/>
                <w:szCs w:val="22"/>
              </w:rPr>
              <w:t>Descriptif détaillé du dispositif technique mis en œuvre pour assurer la confidentialité de l’archivage</w:t>
            </w:r>
          </w:p>
          <w:p w:rsidR="00DF3F43" w:rsidRPr="00B45D8A" w:rsidRDefault="00DF3F43" w:rsidP="0073723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ind w:left="1068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DF3F43" w:rsidRPr="00B45D8A" w:rsidRDefault="00DF3F43" w:rsidP="00DF3F43">
      <w:pPr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:rsidR="00DF3F43" w:rsidRPr="00B45D8A" w:rsidRDefault="00DF3F43" w:rsidP="00DF3F43">
      <w:pPr>
        <w:pStyle w:val="Style1"/>
        <w:numPr>
          <w:ilvl w:val="0"/>
          <w:numId w:val="4"/>
        </w:num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45D8A">
        <w:rPr>
          <w:rFonts w:asciiTheme="minorHAnsi" w:hAnsiTheme="minorHAnsi" w:cstheme="minorHAnsi"/>
          <w:b/>
          <w:color w:val="000000"/>
          <w:sz w:val="22"/>
          <w:szCs w:val="22"/>
          <w:lang w:eastAsia="fr-FR"/>
        </w:rPr>
        <w:t xml:space="preserve">– Assistance : 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</w:rPr>
        <w:t>(10 points)</w:t>
      </w:r>
    </w:p>
    <w:p w:rsidR="00DF3F43" w:rsidRPr="00B45D8A" w:rsidRDefault="00DF3F43" w:rsidP="00DF3F43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8880" w:type="dxa"/>
        <w:tblInd w:w="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  <w:gridCol w:w="3825"/>
      </w:tblGrid>
      <w:tr w:rsidR="00DF3F43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ind w:left="72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réponse du candidat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>et/</w:t>
            </w: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ou indiquer les pages relatives de  votre mémoire technique</w:t>
            </w:r>
          </w:p>
        </w:tc>
      </w:tr>
      <w:tr w:rsidR="00DF3F43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ind w:left="56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Description des modalités de l’assistance aux utilisateurs et indiquer le délai maximum de réponse aux demandes des électeurs. Préciser la constitution de l’équipe d’assistance..</w:t>
            </w: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F3F43" w:rsidRPr="00B45D8A" w:rsidTr="0073723C">
        <w:trPr>
          <w:trHeight w:val="889"/>
        </w:trPr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Indiquer les modalités d’assistance à l’équipe technique de l’université et les conditions de participation (Visio,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>présentiel….</w:t>
            </w: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) aux réunions de scellement et de dépouillement.</w:t>
            </w:r>
          </w:p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ind w:left="1068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DF3F43" w:rsidRDefault="00DF3F43" w:rsidP="00DF3F43">
      <w:pPr>
        <w:pBdr>
          <w:top w:val="nil"/>
          <w:left w:val="nil"/>
          <w:bottom w:val="nil"/>
          <w:right w:val="nil"/>
          <w:between w:val="nil"/>
        </w:pBdr>
        <w:ind w:left="1068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ind w:left="1068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DF3F43" w:rsidRPr="00B45D8A" w:rsidRDefault="00DF3F43" w:rsidP="00DF3F43">
      <w:pPr>
        <w:pStyle w:val="Style1"/>
        <w:numPr>
          <w:ilvl w:val="0"/>
          <w:numId w:val="4"/>
        </w:num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45D8A">
        <w:rPr>
          <w:rFonts w:asciiTheme="minorHAnsi" w:hAnsiTheme="minorHAnsi" w:cstheme="minorHAnsi"/>
          <w:b/>
          <w:color w:val="000000"/>
          <w:sz w:val="22"/>
          <w:szCs w:val="22"/>
          <w:lang w:eastAsia="fr-FR"/>
        </w:rPr>
        <w:t xml:space="preserve">- Délais et réactivité lors des étapes de l’organisation du scrutin : 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</w:rPr>
        <w:t>(15 points)</w:t>
      </w:r>
    </w:p>
    <w:p w:rsidR="00DF3F43" w:rsidRPr="00B45D8A" w:rsidRDefault="00DF3F43" w:rsidP="00DF3F43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8880" w:type="dxa"/>
        <w:tblInd w:w="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  <w:gridCol w:w="3825"/>
      </w:tblGrid>
      <w:tr w:rsidR="00DF3F43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ind w:left="72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réponse du candidat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>et/</w:t>
            </w: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ou indiquer les pages relatives de  votre mémoire technique</w:t>
            </w:r>
          </w:p>
        </w:tc>
      </w:tr>
      <w:tr w:rsidR="00DF3F43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Indiquer les différents délais des différentes étapes de l’organisation du scrutin</w:t>
            </w: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DF3F43" w:rsidRPr="00B45D8A" w:rsidRDefault="00DF3F43" w:rsidP="00DF3F43">
      <w:pPr>
        <w:pBdr>
          <w:top w:val="nil"/>
          <w:left w:val="nil"/>
          <w:bottom w:val="nil"/>
          <w:right w:val="nil"/>
          <w:between w:val="nil"/>
        </w:pBdr>
        <w:ind w:left="1068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:rsidR="00DF3F43" w:rsidRDefault="00DF3F43" w:rsidP="00DF3F43">
      <w:pPr>
        <w:pStyle w:val="Style1"/>
        <w:numPr>
          <w:ilvl w:val="0"/>
          <w:numId w:val="0"/>
        </w:numPr>
        <w:ind w:left="72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DF3F43" w:rsidRPr="00B45D8A" w:rsidRDefault="00DF3F43" w:rsidP="00DF3F43">
      <w:pPr>
        <w:pStyle w:val="Style1"/>
        <w:numPr>
          <w:ilvl w:val="0"/>
          <w:numId w:val="4"/>
        </w:num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45D8A">
        <w:rPr>
          <w:rFonts w:asciiTheme="minorHAnsi" w:hAnsiTheme="minorHAnsi" w:cstheme="minorHAnsi"/>
          <w:b/>
          <w:color w:val="000000"/>
          <w:sz w:val="22"/>
          <w:szCs w:val="22"/>
          <w:lang w:eastAsia="fr-FR"/>
        </w:rPr>
        <w:t xml:space="preserve">- Ergonomie et simplicité d’utilisation : 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</w:rPr>
        <w:t>(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5 </w:t>
      </w:r>
      <w:r w:rsidRPr="00B45D8A">
        <w:rPr>
          <w:rFonts w:asciiTheme="minorHAnsi" w:hAnsiTheme="minorHAnsi" w:cstheme="minorHAnsi"/>
          <w:b/>
          <w:color w:val="000000"/>
          <w:sz w:val="22"/>
          <w:szCs w:val="22"/>
        </w:rPr>
        <w:t>points)</w:t>
      </w:r>
    </w:p>
    <w:p w:rsidR="00DF3F43" w:rsidRPr="00B45D8A" w:rsidRDefault="00DF3F43" w:rsidP="00DF3F43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8880" w:type="dxa"/>
        <w:tblInd w:w="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  <w:gridCol w:w="3825"/>
      </w:tblGrid>
      <w:tr w:rsidR="00DF3F43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ind w:left="72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réponse du candidat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>et/</w:t>
            </w: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ou indiquer les pages relatives de  votre mémoire technique</w:t>
            </w:r>
          </w:p>
        </w:tc>
      </w:tr>
      <w:tr w:rsidR="00DF3F43" w:rsidRPr="00B45D8A" w:rsidTr="0073723C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ind w:left="56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Présenter l’ergonomie de la plateforme</w:t>
            </w: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DF3F43" w:rsidRPr="00B45D8A" w:rsidTr="0073723C">
        <w:trPr>
          <w:trHeight w:val="889"/>
        </w:trPr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45D8A">
              <w:rPr>
                <w:rFonts w:asciiTheme="minorHAnsi" w:eastAsia="Arial" w:hAnsiTheme="minorHAnsi" w:cstheme="minorHAnsi"/>
                <w:sz w:val="22"/>
                <w:szCs w:val="22"/>
              </w:rPr>
              <w:t>Communication d’un lien avec un site de démonstration, une vidéo…</w:t>
            </w:r>
          </w:p>
        </w:tc>
        <w:tc>
          <w:tcPr>
            <w:tcW w:w="3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F43" w:rsidRPr="00B45D8A" w:rsidRDefault="00DF3F43" w:rsidP="0073723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:rsidR="00DF3F43" w:rsidRPr="00B45D8A" w:rsidRDefault="00DF3F43" w:rsidP="00DF3F43">
      <w:pPr>
        <w:tabs>
          <w:tab w:val="left" w:pos="4820"/>
        </w:tabs>
        <w:spacing w:before="120"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8874A2" w:rsidRDefault="008874A2">
      <w:pPr>
        <w:jc w:val="both"/>
        <w:rPr>
          <w:rFonts w:ascii="Arial" w:eastAsia="Arial" w:hAnsi="Arial" w:cs="Arial"/>
          <w:b/>
        </w:rPr>
      </w:pPr>
    </w:p>
    <w:p w:rsidR="008874A2" w:rsidRDefault="008874A2">
      <w:pPr>
        <w:jc w:val="both"/>
        <w:rPr>
          <w:rFonts w:ascii="Arial" w:eastAsia="Arial" w:hAnsi="Arial" w:cs="Arial"/>
          <w:b/>
        </w:rPr>
      </w:pP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Fait le _______________________________à_____________________________</w:t>
      </w: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8874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8874A2" w:rsidRDefault="001004C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Signature et cachet de l’entreprise :</w:t>
      </w:r>
    </w:p>
    <w:p w:rsidR="008874A2" w:rsidRDefault="008874A2">
      <w:pPr>
        <w:tabs>
          <w:tab w:val="left" w:pos="4820"/>
        </w:tabs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:rsidR="008874A2" w:rsidRDefault="008874A2">
      <w:pPr>
        <w:jc w:val="center"/>
        <w:rPr>
          <w:rFonts w:ascii="Arial" w:eastAsia="Arial" w:hAnsi="Arial" w:cs="Arial"/>
          <w:sz w:val="20"/>
          <w:szCs w:val="20"/>
        </w:rPr>
      </w:pPr>
    </w:p>
    <w:sectPr w:rsidR="008874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3A9" w:rsidRDefault="001004CE">
      <w:r>
        <w:separator/>
      </w:r>
    </w:p>
  </w:endnote>
  <w:endnote w:type="continuationSeparator" w:id="0">
    <w:p w:rsidR="005203A9" w:rsidRDefault="0010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P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1004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DF3F43">
    <w:pPr>
      <w:pBdr>
        <w:top w:val="single" w:sz="4" w:space="0" w:color="000000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071"/>
        <w:tab w:val="right" w:pos="14004"/>
      </w:tabs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Cadre de la note méthodologique </w:t>
    </w:r>
    <w:r w:rsidR="001004CE">
      <w:rPr>
        <w:rFonts w:ascii="Arial" w:eastAsia="Arial" w:hAnsi="Arial" w:cs="Arial"/>
        <w:color w:val="000000"/>
        <w:sz w:val="20"/>
        <w:szCs w:val="20"/>
      </w:rPr>
      <w:t xml:space="preserve"> n° USN-</w:t>
    </w:r>
    <w:r>
      <w:rPr>
        <w:rFonts w:ascii="Arial" w:eastAsia="Arial" w:hAnsi="Arial" w:cs="Arial"/>
        <w:color w:val="000000"/>
        <w:sz w:val="20"/>
        <w:szCs w:val="20"/>
      </w:rPr>
      <w:t>VOTEELEC lot 1</w:t>
    </w:r>
    <w:r w:rsidR="001004CE">
      <w:rPr>
        <w:rFonts w:ascii="Arial" w:eastAsia="Arial" w:hAnsi="Arial" w:cs="Arial"/>
        <w:color w:val="000000"/>
        <w:sz w:val="20"/>
        <w:szCs w:val="20"/>
      </w:rPr>
      <w:tab/>
    </w:r>
    <w:r w:rsidR="001004CE">
      <w:rPr>
        <w:rFonts w:ascii="Arial" w:eastAsia="Arial" w:hAnsi="Arial" w:cs="Arial"/>
        <w:color w:val="000000"/>
        <w:sz w:val="20"/>
        <w:szCs w:val="20"/>
      </w:rPr>
      <w:fldChar w:fldCharType="begin"/>
    </w:r>
    <w:r w:rsidR="001004CE">
      <w:rPr>
        <w:rFonts w:ascii="Arial" w:eastAsia="Arial" w:hAnsi="Arial" w:cs="Arial"/>
        <w:color w:val="000000"/>
        <w:sz w:val="20"/>
        <w:szCs w:val="20"/>
      </w:rPr>
      <w:instrText>PAGE</w:instrText>
    </w:r>
    <w:r w:rsidR="001004CE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9743F1">
      <w:rPr>
        <w:rFonts w:ascii="Arial" w:eastAsia="Arial" w:hAnsi="Arial" w:cs="Arial"/>
        <w:noProof/>
        <w:color w:val="000000"/>
        <w:sz w:val="20"/>
        <w:szCs w:val="20"/>
      </w:rPr>
      <w:t>2</w:t>
    </w:r>
    <w:r w:rsidR="001004CE">
      <w:rPr>
        <w:rFonts w:ascii="Arial" w:eastAsia="Arial" w:hAnsi="Arial" w:cs="Arial"/>
        <w:color w:val="000000"/>
        <w:sz w:val="20"/>
        <w:szCs w:val="20"/>
      </w:rPr>
      <w:fldChar w:fldCharType="end"/>
    </w:r>
    <w:r w:rsidR="001004CE">
      <w:rPr>
        <w:rFonts w:ascii="Arial" w:eastAsia="Arial" w:hAnsi="Arial" w:cs="Arial"/>
        <w:color w:val="000000"/>
        <w:sz w:val="20"/>
        <w:szCs w:val="20"/>
      </w:rPr>
      <w:t>/</w:t>
    </w:r>
    <w:r w:rsidR="001004CE">
      <w:rPr>
        <w:rFonts w:ascii="Arial" w:eastAsia="Arial" w:hAnsi="Arial" w:cs="Arial"/>
        <w:color w:val="000000"/>
        <w:sz w:val="20"/>
        <w:szCs w:val="20"/>
      </w:rPr>
      <w:fldChar w:fldCharType="begin"/>
    </w:r>
    <w:r w:rsidR="001004CE">
      <w:rPr>
        <w:rFonts w:ascii="Arial" w:eastAsia="Arial" w:hAnsi="Arial" w:cs="Arial"/>
        <w:color w:val="000000"/>
        <w:sz w:val="20"/>
        <w:szCs w:val="20"/>
      </w:rPr>
      <w:instrText>NUMPAGES</w:instrText>
    </w:r>
    <w:r w:rsidR="001004CE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9743F1">
      <w:rPr>
        <w:rFonts w:ascii="Arial" w:eastAsia="Arial" w:hAnsi="Arial" w:cs="Arial"/>
        <w:noProof/>
        <w:color w:val="000000"/>
        <w:sz w:val="20"/>
        <w:szCs w:val="20"/>
      </w:rPr>
      <w:t>6</w:t>
    </w:r>
    <w:r w:rsidR="001004CE"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3A9" w:rsidRDefault="001004CE">
      <w:r>
        <w:separator/>
      </w:r>
    </w:p>
  </w:footnote>
  <w:footnote w:type="continuationSeparator" w:id="0">
    <w:p w:rsidR="005203A9" w:rsidRDefault="0010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1004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:rsidR="008874A2" w:rsidRDefault="001004CE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USN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A2" w:rsidRDefault="008874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3379"/>
    <w:multiLevelType w:val="hybridMultilevel"/>
    <w:tmpl w:val="A1F25128"/>
    <w:lvl w:ilvl="0" w:tplc="B2F60B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10CDC"/>
    <w:multiLevelType w:val="hybridMultilevel"/>
    <w:tmpl w:val="DA2430FE"/>
    <w:lvl w:ilvl="0" w:tplc="2DCC7B9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D58E4"/>
    <w:multiLevelType w:val="multilevel"/>
    <w:tmpl w:val="D72070E2"/>
    <w:lvl w:ilvl="0">
      <w:start w:val="1"/>
      <w:numFmt w:val="bullet"/>
      <w:pStyle w:val="Style1"/>
      <w:lvlText w:val="⮚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6741CA6"/>
    <w:multiLevelType w:val="hybridMultilevel"/>
    <w:tmpl w:val="8FDEACAE"/>
    <w:lvl w:ilvl="0" w:tplc="B296A7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75E8E"/>
    <w:multiLevelType w:val="hybridMultilevel"/>
    <w:tmpl w:val="77B00DA4"/>
    <w:lvl w:ilvl="0" w:tplc="B296A7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32739"/>
    <w:multiLevelType w:val="hybridMultilevel"/>
    <w:tmpl w:val="8D687326"/>
    <w:lvl w:ilvl="0" w:tplc="67BC0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70DEE"/>
    <w:multiLevelType w:val="hybridMultilevel"/>
    <w:tmpl w:val="11F2F134"/>
    <w:lvl w:ilvl="0" w:tplc="B296A7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125B6A"/>
    <w:multiLevelType w:val="multilevel"/>
    <w:tmpl w:val="62D29BC4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7B7C29B6"/>
    <w:multiLevelType w:val="hybridMultilevel"/>
    <w:tmpl w:val="B8FC0AF2"/>
    <w:lvl w:ilvl="0" w:tplc="B296A7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A2"/>
    <w:rsid w:val="001004CE"/>
    <w:rsid w:val="005203A9"/>
    <w:rsid w:val="0075259E"/>
    <w:rsid w:val="008874A2"/>
    <w:rsid w:val="009743F1"/>
    <w:rsid w:val="00D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ADDD3-5092-4A2F-97C0-4B33BB4C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jc w:val="center"/>
      <w:outlineLvl w:val="0"/>
    </w:pPr>
    <w:rPr>
      <w:b/>
    </w:rPr>
  </w:style>
  <w:style w:type="paragraph" w:styleId="Titre2">
    <w:name w:val="heading 2"/>
    <w:basedOn w:val="Normal"/>
    <w:next w:val="Normal"/>
    <w:pPr>
      <w:keepNext/>
      <w:pBdr>
        <w:top w:val="single" w:sz="24" w:space="1" w:color="000000"/>
        <w:left w:val="single" w:sz="24" w:space="4" w:color="000000"/>
        <w:bottom w:val="single" w:sz="24" w:space="1" w:color="000000"/>
        <w:right w:val="single" w:sz="24" w:space="4" w:color="000000"/>
      </w:pBdr>
      <w:jc w:val="center"/>
      <w:outlineLvl w:val="1"/>
    </w:pPr>
    <w:rPr>
      <w:b/>
    </w:rPr>
  </w:style>
  <w:style w:type="paragraph" w:styleId="Titre3">
    <w:name w:val="heading 3"/>
    <w:basedOn w:val="Normal"/>
    <w:next w:val="Normal"/>
    <w:pPr>
      <w:keepNext/>
      <w:outlineLvl w:val="2"/>
    </w:pPr>
    <w:rPr>
      <w:b/>
    </w:rPr>
  </w:style>
  <w:style w:type="paragraph" w:styleId="Titre4">
    <w:name w:val="heading 4"/>
    <w:basedOn w:val="Normal"/>
    <w:next w:val="Normal"/>
    <w:pPr>
      <w:keepNext/>
      <w:ind w:left="360"/>
      <w:outlineLvl w:val="3"/>
    </w:pPr>
    <w:rPr>
      <w:b/>
    </w:rPr>
  </w:style>
  <w:style w:type="paragraph" w:styleId="Titre5">
    <w:name w:val="heading 5"/>
    <w:basedOn w:val="Normal"/>
    <w:next w:val="Normal"/>
    <w:pPr>
      <w:keepNext/>
      <w:jc w:val="center"/>
      <w:outlineLvl w:val="4"/>
    </w:pPr>
    <w:rPr>
      <w:rFonts w:ascii="Arial" w:eastAsia="Arial" w:hAnsi="Arial" w:cs="Arial"/>
      <w:b/>
      <w:sz w:val="28"/>
      <w:szCs w:val="28"/>
    </w:rPr>
  </w:style>
  <w:style w:type="paragraph" w:styleId="Titre6">
    <w:name w:val="heading 6"/>
    <w:basedOn w:val="Normal"/>
    <w:next w:val="Normal"/>
    <w:pPr>
      <w:keepNext/>
      <w:jc w:val="both"/>
      <w:outlineLvl w:val="5"/>
    </w:pPr>
    <w:rPr>
      <w:b/>
      <w:sz w:val="20"/>
      <w:szCs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re">
    <w:name w:val="Title"/>
    <w:basedOn w:val="Normal"/>
    <w:next w:val="Normal"/>
    <w:pPr>
      <w:jc w:val="center"/>
    </w:pPr>
    <w:rPr>
      <w:rFonts w:ascii="CG Times" w:eastAsia="CG Times" w:hAnsi="CG Times" w:cs="CG Times"/>
      <w:b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pPr>
      <w:widowControl w:val="0"/>
    </w:pPr>
    <w:tblPr>
      <w:tblStyleRowBandSize w:val="1"/>
      <w:tblStyleColBandSize w:val="1"/>
    </w:tblPr>
  </w:style>
  <w:style w:type="table" w:customStyle="1" w:styleId="af">
    <w:basedOn w:val="TableNormal0"/>
    <w:pPr>
      <w:widowControl w:val="0"/>
    </w:pPr>
    <w:tblPr>
      <w:tblStyleRowBandSize w:val="1"/>
      <w:tblStyleColBandSize w:val="1"/>
    </w:tblPr>
  </w:style>
  <w:style w:type="table" w:customStyle="1" w:styleId="af0">
    <w:basedOn w:val="TableNormal0"/>
    <w:pPr>
      <w:widowControl w:val="0"/>
    </w:pPr>
    <w:tblPr>
      <w:tblStyleRowBandSize w:val="1"/>
      <w:tblStyleColBandSize w:val="1"/>
    </w:tblPr>
  </w:style>
  <w:style w:type="table" w:customStyle="1" w:styleId="af1">
    <w:basedOn w:val="TableNormal0"/>
    <w:pPr>
      <w:widowControl w:val="0"/>
    </w:pPr>
    <w:tblPr>
      <w:tblStyleRowBandSize w:val="1"/>
      <w:tblStyleColBandSize w:val="1"/>
    </w:tblPr>
  </w:style>
  <w:style w:type="table" w:customStyle="1" w:styleId="af2">
    <w:basedOn w:val="TableNormal0"/>
    <w:pPr>
      <w:widowControl w:val="0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xLMKmQZPGJsZ56kmwCq7IZ1qrw==">CgMxLjAyDmgucXE2ejM4NTN5czBuMghoLmdqZGd4czIJaC4zMGowemxsOABqKAoUc3VnZ2VzdC52Z2ZwcXFsZ21la2sSEEVtZWxpbmUgSnVpbGxhcmRqKAoUc3VnZ2VzdC5uNGwxbmE1Y2wxdmISEEVtZWxpbmUgSnVpbGxhcmRqKAoUc3VnZ2VzdC5oYTI0OHltbGtnMGsSEEVtZWxpbmUgSnVpbGxhcmRqKAoUc3VnZ2VzdC5sZnpvMWV3NWRodHcSEEVtZWxpbmUgSnVpbGxhcmRyITFibndUVmgtRkVfRlRxZE9tZEo3bmNtNDNVV0RGMlY0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915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Utilisateur-P3</cp:lastModifiedBy>
  <cp:revision>2</cp:revision>
  <dcterms:created xsi:type="dcterms:W3CDTF">2025-10-07T07:30:00Z</dcterms:created>
  <dcterms:modified xsi:type="dcterms:W3CDTF">2025-10-07T07:30:00Z</dcterms:modified>
</cp:coreProperties>
</file>